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sz w:val="20"/>
          <w:szCs w:val="20"/>
          <w:rtl w:val="0"/>
        </w:rPr>
        <w:tab/>
        <w:tab/>
        <w:tab/>
        <w:tab/>
        <w:tab/>
        <w:tab/>
        <w:tab/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n 017-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203</w:t>
      </w:r>
    </w:p>
    <w:p>
      <w:pPr>
        <w:pStyle w:val="Cuerpo A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Chimalhuac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n, Edomex a 29 de abril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pt-PT"/>
        </w:rPr>
        <w:t>de 2017</w:t>
      </w: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Env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a AMLO a EPN carpeta azul sobre bienes de Yunes Linares</w:t>
      </w:r>
    </w:p>
    <w:p>
      <w:pPr>
        <w:pStyle w:val="Cue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sz w:val="22"/>
          <w:szCs w:val="22"/>
          <w:lang w:val="es-ES_tradnl"/>
        </w:rPr>
      </w:pPr>
    </w:p>
    <w:p>
      <w:pPr>
        <w:pStyle w:val="Cue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No se le ha dado curso a las denuncias, debido a las complicidades que ustedes mantienen, reitera</w:t>
      </w:r>
    </w:p>
    <w:p>
      <w:pPr>
        <w:pStyle w:val="Cue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sz w:val="22"/>
          <w:szCs w:val="22"/>
        </w:rPr>
      </w:pP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Una verg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ü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enza que quien se ostenta como Presidente act</w:t>
      </w:r>
      <w:r>
        <w:rPr>
          <w:rStyle w:val="Ninguno"/>
          <w:rFonts w:ascii="Helvetica" w:hAnsi="Helvetica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Helvetica" w:hAnsi="Helvetica"/>
          <w:sz w:val="22"/>
          <w:szCs w:val="22"/>
          <w:rtl w:val="0"/>
          <w:lang w:val="es-ES_tradnl"/>
        </w:rPr>
        <w:t>e como vulgar jefe de pandilla, agrega</w:t>
      </w:r>
    </w:p>
    <w:p>
      <w:pPr>
        <w:pStyle w:val="Cue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right"/>
        <w:rPr>
          <w:rStyle w:val="Ninguno"/>
          <w:rFonts w:ascii="Helvetica" w:cs="Helvetica" w:hAnsi="Helvetica" w:eastAsia="Helvetica"/>
          <w:sz w:val="22"/>
          <w:szCs w:val="22"/>
          <w:lang w:val="es-ES_tradnl"/>
        </w:rPr>
      </w:pPr>
    </w:p>
    <w:p>
      <w:pPr>
        <w:pStyle w:val="Cuerpo A"/>
        <w:spacing w:after="0"/>
        <w:jc w:val="both"/>
        <w:rPr>
          <w:rStyle w:val="Ninguno"/>
          <w:rFonts w:ascii="Cambria" w:cs="Cambria" w:hAnsi="Cambria" w:eastAsia="Cambria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Andr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Manuel 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pez Obrador, envi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al priista Enrique Pe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 Nieto una carta y una carpeta azul con la lista de propiedades que posee el actual gobernador de Veracruz en M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xico y en el extranjero.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A trav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de una carta dirigida a EPN, el presidente del Comit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Ejecutivo Nacional de MORENA, asegur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que a la denuncia presentada en la PGR en contra de Yunes no se le ha dado curso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“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debido a las complicidades y componendas que ustedes mantienen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”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pez Obrador sostuvo que Pe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a Nieto, junto con Yunes Linares, vio los videos donde la excandidata de MORENA, Eva Cadena, recibe dinero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“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con la reiterada recomendaci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de que me entregara esos billetes de procedencia il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í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cita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”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“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Tengo tambi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el dato de que usted le orden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al secretario de Gobernaci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n, Osorio Chong, que entregara los videos al peri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dico El Universal y a otros medios con el prop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sito de que fueran ampliamente difundidos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”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, a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adi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 xml:space="preserve">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Por lo anterior, dijo, a pesar de que usted actu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para da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arme, lo que m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me apena es su poco nivel pol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í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tico y moral. Es una verg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ü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enza que, quien se ostenta como Presidente de nuestro gran pa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í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s, M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xico, no act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ú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 como hombre de Estado sino como un vulgar jefe de pandilla.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En la carta record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que previo a las elecciones presidenciales de 2006, se difundieron los videos de Ren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Bejarano, recibiendo dinero del contratista Carlos Ahumada.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“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Los primeros que se sentaron con Ahumada a ver esos videos fueron Carlos Salinas y Diego Fern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ndez de Cevallos, los cuales, en complicidad con Vicente Fox, decidieron transmitirlos en Televisa para perjudicarme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”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Al final de la carta advierte: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“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No se equivoque, Presidente. Yo no lucho por cargos ni por dinero. Lucho por ideales y principios. Y es la honestidad lo que estimo m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s importante; por eso, su actitud hiri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mi dignidad. Y, como dec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í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 el Quijote, cuando est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 xml:space="preserve">á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de por medio la libertad o la honra, se puede y se debe arriesgar hasta la vida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”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 xml:space="preserve">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  <w:lang w:val="es-ES_tradnl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El expediente compuesto por 146 p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ginas, con las propiedades y denuncia por enriquecimIento il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í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cito de Yunes Linares, se puede consultar a trav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s de la liga: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"http://lopezobrador.org.mx/2017/04/29/envia-amlo-a-epn-carpeta-azul-sobre-bienes-de-yunes-linares/"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http://lopezobrador.org.mx/2017/04/29/envia-amlo-a-epn-carpeta-azul-sobre-bienes-de-yunes-linares/</w:t>
      </w:r>
      <w:r>
        <w:rPr/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ó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pez Obrador encabez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asamblea informativa en Chimalhuc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n, m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s tarde visitar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 xml:space="preserve">á 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Acolman y Ecatepec en el Estado de M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xico. Ma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ñ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ana concluye gira de cinco d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í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as por municipios de Edomex en Atiazap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n, Cuautitl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á</w:t>
      </w:r>
      <w:r>
        <w:rPr>
          <w:rStyle w:val="Ninguno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n Izcalli y Texcoco.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jc w:val="both"/>
        <w:rPr>
          <w:rStyle w:val="Ninguno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00" w:lineRule="atLeast"/>
        <w:rPr>
          <w:rStyle w:val="Ninguno"/>
          <w:rFonts w:ascii="Cambria" w:cs="Cambria" w:hAnsi="Cambria" w:eastAsia="Cambria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*****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jc w:val="center"/>
      <w:rPr>
        <w:rStyle w:val="Ninguno"/>
        <w:rFonts w:ascii="Calibri" w:cs="Calibri" w:hAnsi="Calibri" w:eastAsia="Calibri"/>
        <w:b w:val="1"/>
        <w:bCs w:val="1"/>
        <w:color w:val="404040"/>
        <w:sz w:val="18"/>
        <w:szCs w:val="18"/>
        <w:u w:color="404040"/>
        <w:lang w:val="es-ES_tradnl"/>
      </w:rPr>
    </w:pPr>
  </w:p>
  <w:p>
    <w:pPr>
      <w:pStyle w:val="Cuerpo A"/>
      <w:jc w:val="center"/>
    </w:pPr>
    <w:r>
      <w:rPr>
        <w:rStyle w:val="Ninguno"/>
        <w:rFonts w:ascii="Calibri" w:cs="Calibri" w:hAnsi="Calibri" w:eastAsia="Calibri"/>
        <w:b w:val="1"/>
        <w:bCs w:val="1"/>
        <w:color w:val="404040"/>
        <w:sz w:val="18"/>
        <w:szCs w:val="18"/>
        <w:u w:color="404040"/>
        <w:rtl w:val="0"/>
        <w:lang w:val="es-ES_tradnl"/>
      </w:rPr>
      <w:t>S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an Luis Potos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 xml:space="preserve">í 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64 esquina C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rdoba, Colonia Roma, Delegaci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n Cuauht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moc, M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xico, Distrito Federal, C. P. 06700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