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  <w:rPr>
          <w:rStyle w:val="Ninguno"/>
          <w:rFonts w:ascii="Times New Roman" w:hAnsi="Times New Roman"/>
          <w:b w:val="1"/>
          <w:bCs w:val="1"/>
          <w:sz w:val="32"/>
          <w:szCs w:val="32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1137919</wp:posOffset>
            </wp:positionV>
            <wp:extent cx="2421890" cy="69913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699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jc w:val="center"/>
        <w:rPr>
          <w:rFonts w:ascii="Times New Roman" w:hAnsi="Times New Roman"/>
          <w:b w:val="1"/>
          <w:bCs w:val="1"/>
          <w:sz w:val="32"/>
          <w:szCs w:val="32"/>
        </w:rPr>
      </w:pPr>
    </w:p>
    <w:p>
      <w:pPr>
        <w:pStyle w:val="Cuerpo"/>
        <w:jc w:val="right"/>
        <w:rPr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Bolet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pt-PT"/>
        </w:rPr>
        <w:t>n 01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7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-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001</w:t>
      </w:r>
    </w:p>
    <w:p>
      <w:pPr>
        <w:pStyle w:val="Title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itle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ACUERDO POL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TICO DE UNIDAD POR LA PROSPERIDAD DEL PUEBLO Y EL RENACIMIENTO DE M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XICO</w:t>
      </w:r>
    </w:p>
    <w:p>
      <w:pPr>
        <w:pStyle w:val="Cuerpo A"/>
      </w:pPr>
    </w:p>
    <w:p>
      <w:pPr>
        <w:pStyle w:val="Cuerpo A"/>
        <w:jc w:val="right"/>
      </w:pPr>
      <w:r>
        <w:rPr>
          <w:rtl w:val="0"/>
          <w:lang w:val="es-ES_tradnl"/>
        </w:rPr>
        <w:t>Enero 6, 2017</w:t>
      </w:r>
    </w:p>
    <w:p>
      <w:pPr>
        <w:pStyle w:val="Cuerpo A"/>
        <w:rPr>
          <w:b w:val="1"/>
          <w:bCs w:val="1"/>
        </w:rPr>
      </w:pPr>
    </w:p>
    <w:p>
      <w:pPr>
        <w:pStyle w:val="Cuerpo A"/>
        <w:spacing w:line="360" w:lineRule="auto"/>
        <w:jc w:val="both"/>
      </w:pPr>
      <w:r>
        <w:rPr>
          <w:rtl w:val="0"/>
          <w:lang w:val="es-ES_tradnl"/>
        </w:rPr>
        <w:t>El 20 de noviembre de 2016, en el Congreso celebrado en la Ciudad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xico, los delegados del Movimiento de Regeneraci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Nacional (Morena) aprobamos la convocatoria abierta a mujeres y hombres, pobres y ricos, a pobladores del campo y de la ciudad, religiosos o libre pensadores, para luchar juntos y lograr, por la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pac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fica y legal, un cambio de 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gimen y hacer de la honestidad una forma de vida y de gobierno.</w:t>
      </w:r>
    </w:p>
    <w:p>
      <w:pPr>
        <w:pStyle w:val="Cuerpo A"/>
        <w:spacing w:line="360" w:lineRule="auto"/>
        <w:ind w:firstLine="708"/>
        <w:jc w:val="both"/>
      </w:pPr>
      <w:r>
        <w:rPr>
          <w:rtl w:val="0"/>
          <w:lang w:val="es-ES_tradnl"/>
        </w:rPr>
        <w:t>Llamamos a todos los mexicanos a incorporarse a la gran tarea de transformaci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nacional, no solo a simpatizantes y a ciudadanos independientes sino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a los militantes de otros partidos.</w:t>
      </w:r>
    </w:p>
    <w:p>
      <w:pPr>
        <w:pStyle w:val="Cuerpo A"/>
        <w:spacing w:line="360" w:lineRule="auto"/>
        <w:ind w:firstLine="708"/>
        <w:jc w:val="both"/>
      </w:pPr>
      <w:r>
        <w:rPr>
          <w:rtl w:val="0"/>
          <w:lang w:val="es-ES_tradnl"/>
        </w:rPr>
        <w:t>Nuestros adversarios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en las c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pulas de poder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 y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 y en las burocracias corruptas de los partidos. Abajo no tenemos diferencias con nadie; el problema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arriba. En realidad, son muy pocos los que oprimen a muchos. En la base y en las clases medias hay un profundo deseo de liberaci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de hacer realidad la justicia y de establecer una aut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ntica democracia. </w:t>
      </w:r>
    </w:p>
    <w:p>
      <w:pPr>
        <w:pStyle w:val="Cuerpo A"/>
        <w:spacing w:line="360" w:lineRule="auto"/>
        <w:ind w:firstLine="708"/>
        <w:jc w:val="both"/>
      </w:pPr>
      <w:r>
        <w:rPr>
          <w:rtl w:val="0"/>
          <w:lang w:val="es-ES_tradnl"/>
        </w:rPr>
        <w:t>Aun cuando antes de las elecciones presidenciales se dar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 conocer el Nuevo Proyecto de 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2018-2024, adelantamos que la propuesta se resume en gobernar con rectitud, desterrar la corrupci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abolir la impunidad, actuar con austeridad y destinar lo que se ahorre para financiar el desarrollo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s.</w:t>
      </w:r>
    </w:p>
    <w:p>
      <w:pPr>
        <w:pStyle w:val="Cuerpo A"/>
        <w:spacing w:line="360" w:lineRule="auto"/>
        <w:ind w:firstLine="708"/>
        <w:jc w:val="both"/>
      </w:pPr>
      <w:r>
        <w:rPr>
          <w:rtl w:val="0"/>
          <w:lang w:val="es-ES_tradnl"/>
        </w:rPr>
        <w:t>Con esta nueva forma de hacer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tica, se lograr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bienestar material y el bienestar del alma para la felicidad de todos.</w:t>
      </w:r>
    </w:p>
    <w:p>
      <w:pPr>
        <w:pStyle w:val="Cuerpo A"/>
        <w:spacing w:line="360" w:lineRule="auto"/>
        <w:ind w:firstLine="708"/>
        <w:jc w:val="both"/>
      </w:pPr>
      <w:r>
        <w:rPr>
          <w:rtl w:val="0"/>
          <w:lang w:val="es-ES_tradnl"/>
        </w:rPr>
        <w:t>Entorno a estos ideales nos cohesionaremos las fuerzas progresistas y democr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ticas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xico.</w:t>
      </w:r>
    </w:p>
    <w:p>
      <w:pPr>
        <w:pStyle w:val="Cuerpo A"/>
        <w:spacing w:line="360" w:lineRule="auto"/>
        <w:ind w:firstLine="708"/>
        <w:jc w:val="both"/>
      </w:pPr>
      <w:r>
        <w:rPr>
          <w:rtl w:val="0"/>
          <w:lang w:val="es-ES_tradnl"/>
        </w:rPr>
        <w:t>Este acuerdo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 de unidad por la prosperidad del pueblo y el renacimiento de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 lo podr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suscribir militantes de todos los partidos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ticos, miembros de organizaciones sociales y ciudadanos independientes, en las principales plazas 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blicas de las 32 entidades federativas de la Rep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blica, conforme al siguiente calendario:</w:t>
      </w:r>
    </w:p>
    <w:p>
      <w:pPr>
        <w:pStyle w:val="Cuerpo A"/>
        <w:rPr>
          <w:lang w:val="de-DE"/>
        </w:rPr>
      </w:pPr>
    </w:p>
    <w:tbl>
      <w:tblPr>
        <w:tblW w:w="6765" w:type="dxa"/>
        <w:jc w:val="left"/>
        <w:tblInd w:w="10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00"/>
        <w:gridCol w:w="1200"/>
        <w:gridCol w:w="2869"/>
        <w:gridCol w:w="1096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 xml:space="preserve">   MES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D</w:t>
            </w: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A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LUGAR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HORARIO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ENERO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29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Morelia, Mich.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FEBRERO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5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Nezahualc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yotl, Edo. M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é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x.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5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Jalapa, Ver.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18:00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Tepic, Nay.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12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Tijuana, BC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18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Puebla, Pue.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18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Tlaxcala, Tlax.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19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Tuxtla Guti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é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rrez, Chis.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19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Villahermosa, Tab.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25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Monterrey, NL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25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Saltillo, Coah.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MARZO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18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Oaxaca, Oax.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19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Quer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é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taro, Qro.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10:00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19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San Luis Potos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, SLP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14:00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ABRIL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9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Pachuca, Hgo.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9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Ciudad de M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é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xico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MAYO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6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Chilpancingo, Gro.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6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Cuernavaca, Mor.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JUNIO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3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Durango, Dgo.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3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Zacatecas, Zac.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4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Aguascalientes, Ags.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4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Le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n, Gto.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10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Ciudad Victoria, Tamps.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13:00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Colima, Col.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14:00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Guadalajara, Jal.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19:00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18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La Paz, BCS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18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Hermosillo, Son.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24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Chihuahua, Chih.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25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Culiac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n, Sin.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JULIO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Campeche, Cam.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2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M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é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rida, Yuc.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11:00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6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2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Canc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ú</w:t>
            </w: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n, Q. Roo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 A"/>
                <w:rFonts w:ascii="Calibri" w:cs="Calibri" w:hAnsi="Calibri" w:eastAsia="Calibri"/>
                <w:rtl w:val="0"/>
                <w:lang w:val="es-ES_tradnl"/>
              </w:rPr>
              <w:t>17:00</w:t>
            </w:r>
          </w:p>
        </w:tc>
      </w:tr>
    </w:tbl>
    <w:p>
      <w:pPr>
        <w:pStyle w:val="Cuerpo A"/>
        <w:widowControl w:val="0"/>
        <w:ind w:left="989" w:hanging="989"/>
        <w:rPr>
          <w:lang w:val="de-DE"/>
        </w:rPr>
      </w:pPr>
    </w:p>
    <w:p>
      <w:pPr>
        <w:pStyle w:val="Cuerpo A"/>
        <w:jc w:val="center"/>
      </w:pPr>
      <w:r>
        <w:rPr>
          <w:rtl w:val="0"/>
          <w:lang w:val="es-ES_tradnl"/>
        </w:rPr>
        <w:t xml:space="preserve">  </w:t>
      </w: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center"/>
      </w:pPr>
      <w:r>
        <w:rPr>
          <w:rtl w:val="0"/>
          <w:lang w:val="es-ES_tradnl"/>
        </w:rPr>
        <w:t>Andr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Manuel 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pez Obrador</w:t>
      </w:r>
    </w:p>
    <w:p>
      <w:pPr>
        <w:pStyle w:val="Cuerpo A"/>
        <w:jc w:val="center"/>
      </w:pPr>
      <w:r>
        <w:rPr>
          <w:rtl w:val="0"/>
          <w:lang w:val="es-ES_tradnl"/>
        </w:rPr>
        <w:t>Presidente del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Ejecutivo Nacional de Morena</w:t>
      </w:r>
    </w:p>
    <w:p>
      <w:pPr>
        <w:pStyle w:val="Cuerpo A"/>
        <w:jc w:val="both"/>
      </w:pPr>
    </w:p>
    <w:p>
      <w:pPr>
        <w:pStyle w:val="Cuerpo A"/>
        <w:jc w:val="both"/>
      </w:pPr>
    </w:p>
    <w:p>
      <w:pPr>
        <w:pStyle w:val="Cuerpo A"/>
        <w:jc w:val="both"/>
      </w:pPr>
      <w:r>
        <w:rPr>
          <w:rtl w:val="0"/>
          <w:lang w:val="es-ES_tradnl"/>
        </w:rPr>
        <w:t xml:space="preserve">          Bertha Elena Luj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Uranga</w:t>
        <w:tab/>
        <w:tab/>
        <w:t xml:space="preserve">                Yeidckol Polevnsky Gurwitz</w:t>
      </w:r>
    </w:p>
    <w:p>
      <w:pPr>
        <w:pStyle w:val="Cuerpo A"/>
        <w:jc w:val="both"/>
      </w:pPr>
      <w:r>
        <w:rPr>
          <w:rtl w:val="0"/>
          <w:lang w:val="es-ES_tradnl"/>
        </w:rPr>
        <w:t>Presidente del Consejo Nacional de Morena             Secretaria General del CEN de Morena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8838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itle">
    <w:name w:val="Title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 A">
    <w:name w:val="Ninguno A"/>
    <w:basedOn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